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8" w:rsidRPr="00816BE8" w:rsidRDefault="00816BE8" w:rsidP="00816BE8">
      <w:pPr>
        <w:shd w:val="clear" w:color="auto" w:fill="FFFFFF"/>
        <w:spacing w:before="300" w:line="300" w:lineRule="atLeast"/>
        <w:outlineLvl w:val="3"/>
        <w:rPr>
          <w:rFonts w:ascii="Georgia" w:eastAsia="Times New Roman" w:hAnsi="Georgia" w:cs="Times New Roman"/>
          <w:caps/>
          <w:color w:val="333333"/>
          <w:lang w:eastAsia="it-IT"/>
        </w:rPr>
      </w:pPr>
      <w:r w:rsidRPr="00816BE8">
        <w:rPr>
          <w:rFonts w:ascii="Georgia" w:eastAsia="Times New Roman" w:hAnsi="Georgia" w:cs="Times New Roman"/>
          <w:caps/>
          <w:color w:val="333333"/>
          <w:lang w:eastAsia="it-IT"/>
        </w:rPr>
        <w:t xml:space="preserve">DA UN CHICCO </w:t>
      </w:r>
      <w:proofErr w:type="spellStart"/>
      <w:r w:rsidRPr="00816BE8">
        <w:rPr>
          <w:rFonts w:ascii="Georgia" w:eastAsia="Times New Roman" w:hAnsi="Georgia" w:cs="Times New Roman"/>
          <w:caps/>
          <w:color w:val="333333"/>
          <w:lang w:eastAsia="it-IT"/>
        </w:rPr>
        <w:t>DI</w:t>
      </w:r>
      <w:proofErr w:type="spellEnd"/>
      <w:r w:rsidRPr="00816BE8">
        <w:rPr>
          <w:rFonts w:ascii="Georgia" w:eastAsia="Times New Roman" w:hAnsi="Georgia" w:cs="Times New Roman"/>
          <w:caps/>
          <w:color w:val="333333"/>
          <w:lang w:eastAsia="it-IT"/>
        </w:rPr>
        <w:t xml:space="preserve"> RISO AD UN TRENO 'INFINITO': CRONACA </w:t>
      </w:r>
      <w:proofErr w:type="spellStart"/>
      <w:r w:rsidRPr="00816BE8">
        <w:rPr>
          <w:rFonts w:ascii="Georgia" w:eastAsia="Times New Roman" w:hAnsi="Georgia" w:cs="Times New Roman"/>
          <w:caps/>
          <w:color w:val="333333"/>
          <w:lang w:eastAsia="it-IT"/>
        </w:rPr>
        <w:t>DI</w:t>
      </w:r>
      <w:proofErr w:type="spellEnd"/>
      <w:r w:rsidRPr="00816BE8">
        <w:rPr>
          <w:rFonts w:ascii="Georgia" w:eastAsia="Times New Roman" w:hAnsi="Georgia" w:cs="Times New Roman"/>
          <w:caps/>
          <w:color w:val="333333"/>
          <w:lang w:eastAsia="it-IT"/>
        </w:rPr>
        <w:t xml:space="preserve"> UN'ESPERIENZA DIDATTICA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b/>
          <w:bCs/>
          <w:caps/>
          <w:noProof/>
          <w:color w:val="333333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6" name="Immagine 2" descr="http://www.treccani.it/export/sites/default/Portale/resources/images/sito/scuola/in_aula/fisica/archivio/nuovo_biennio/spagnuolo.jpg_161633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eccani.it/export/sites/default/Portale/resources/images/sito/scuola/in_aula/fisica/archivio/nuovo_biennio/spagnuolo.jpg_16163328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di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i/>
          <w:iCs/>
          <w:color w:val="666666"/>
          <w:sz w:val="17"/>
          <w:szCs w:val="17"/>
          <w:shd w:val="clear" w:color="auto" w:fill="FFFFFF"/>
          <w:lang w:eastAsia="it-IT"/>
        </w:rPr>
        <w:t xml:space="preserve">Ida </w:t>
      </w:r>
      <w:proofErr w:type="spellStart"/>
      <w:r w:rsidRPr="00816BE8">
        <w:rPr>
          <w:rFonts w:ascii="Georgia" w:eastAsia="Times New Roman" w:hAnsi="Georgia" w:cs="Times New Roman"/>
          <w:b/>
          <w:bCs/>
          <w:i/>
          <w:iCs/>
          <w:color w:val="666666"/>
          <w:sz w:val="17"/>
          <w:szCs w:val="17"/>
          <w:shd w:val="clear" w:color="auto" w:fill="FFFFFF"/>
          <w:lang w:eastAsia="it-IT"/>
        </w:rPr>
        <w:t>Spagnuolo</w:t>
      </w:r>
      <w:proofErr w:type="spellEnd"/>
      <w:r w:rsidRPr="00816BE8">
        <w:rPr>
          <w:rFonts w:ascii="Georgia" w:eastAsia="Times New Roman" w:hAnsi="Georgia" w:cs="Times New Roman"/>
          <w:b/>
          <w:bCs/>
          <w:i/>
          <w:iCs/>
          <w:color w:val="666666"/>
          <w:sz w:val="17"/>
          <w:szCs w:val="17"/>
          <w:shd w:val="clear" w:color="auto" w:fill="FFFFFF"/>
          <w:lang w:eastAsia="it-IT"/>
        </w:rPr>
        <w:t xml:space="preserve"> *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Il primo giorno di scuola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Ancora una volta è il primo giorno di scuola e ancora una volta ci chiediamo: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con quale argomento iniziare?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Cosa proporre agli studenti che devono affrontare lo studio della fisica già nella prima classe di scuola secondaria di secondo grado?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Anche alla luce dei Nuovi Ordinamenti, nella scuola in cui insegno si è deciso di svolgere un'attività di 'accoglienza' che vedesse impegnati contemporaneamente gli insegnanti di matematica e di fisica.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Perché? Per far comprendere agli studenti che le due discipline si integrano in una conoscenza unitaria del sapere scientifico, che il mondo reale dell'esperimento fisico e il modello matematico che lo può spiegare e supportare sono intercambiabili, che l'esistenza del primo fa comprendere la semplificazione ma anche i limiti del secondo, che non esistono quindi 'servi e padroni'.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L'attività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"Chicchi di riso" è un'attività proposta dal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5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 xml:space="preserve">Piano </w:t>
        </w:r>
        <w:proofErr w:type="spellStart"/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M@tabel</w:t>
        </w:r>
        <w:proofErr w:type="spellEnd"/>
      </w:hyperlink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, che abbiamo rivisitato per approfondirne l'aspetto fisico. Si parte dalla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6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lettura</w:t>
        </w:r>
      </w:hyperlink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>della "Leggenda del Bramino"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(tratta da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lang w:eastAsia="it-IT"/>
        </w:rPr>
        <w:t>Un piano di gioco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in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lang w:eastAsia="it-IT"/>
        </w:rPr>
        <w:t> L'uomo che sapeva contare </w:t>
      </w:r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 xml:space="preserve">di </w:t>
      </w:r>
      <w:proofErr w:type="spellStart"/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>Malba</w:t>
      </w:r>
      <w:proofErr w:type="spellEnd"/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 xml:space="preserve"> </w:t>
      </w:r>
      <w:proofErr w:type="spellStart"/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>Tahan</w:t>
      </w:r>
      <w:proofErr w:type="spellEnd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).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"Un bramino, dopo aver fatto dono del gioco degli scacchi al suo re, chiede in cambio tanto riso quanto basta per riempire la scacchiera nel modo seguente: 1 chicco sulla prima casella della scacchiera, 2 chicchi sulla seconda casella, 4 sulla terza, 8 sulla quarta, … e così via, fino alla 64ª casella".</w:t>
      </w:r>
    </w:p>
    <w:tbl>
      <w:tblPr>
        <w:tblW w:w="22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285"/>
        <w:gridCol w:w="286"/>
        <w:gridCol w:w="288"/>
        <w:gridCol w:w="316"/>
        <w:gridCol w:w="302"/>
        <w:gridCol w:w="263"/>
        <w:gridCol w:w="270"/>
      </w:tblGrid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…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</w:tr>
    </w:tbl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L'approccio problematico è posto agli studenti in questi termini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: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"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Basta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1 kg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di riso per accontentare il bramino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?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Fate le vostre previsioni indicando il percorso da seguire per motivare adeguatamente la risposta.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"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Il problema è concreto e la discussione porta gli studenti ad individuare le seguenti fasi operative: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1. Individuare il numero N di chicchi di riso presenti sulla scacchiera;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2. Pesare un chicco di riso;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3. Moltiplicare tale peso per il numero di chicchi.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Prima fase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La prima fase, seguita principalmente dall'insegnante di matematica, vede gli studenti impegnati nel calcolo e nella formalizzazione,  ma anche guidati nella ricerca di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7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regolarità.</w:t>
        </w:r>
      </w:hyperlink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Finalmente arrivano alla conclusione!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N = 2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vertAlign w:val="superscript"/>
          <w:lang w:eastAsia="it-IT"/>
        </w:rPr>
        <w:t>64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- 1 = 18.446.744.073.709.551.616 - 1 = 18.446.744.073.709.551.615 !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lastRenderedPageBreak/>
        <w:t>"Ma come si legge?"- chiedono gli studenti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"Sono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quasi 18,5 miliardi di miliardi di chicchi; scomodo, vero?"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E si passa così, quasi naturalmente, alla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notazione scientifica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, agli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ordini di grandezza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e ad un primo approccio al problema dell'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approssimazione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. Gli studenti concludono che 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N = 1.85 ·10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vertAlign w:val="superscript"/>
          <w:lang w:eastAsia="it-IT"/>
        </w:rPr>
        <w:t>19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Finalmente comprendono anche il 'misterioso linguaggio' della loro calcolatrice: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2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vertAlign w:val="superscript"/>
          <w:lang w:eastAsia="it-IT"/>
        </w:rPr>
        <w:t>64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=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1,844674407e 19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E a questo punto sono in molti a capire che occorrerà molto, molto di più di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 kg di riso!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Seconda fase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La seconda fase, seguita dall'insegnante di fisica, sembra molto più semplice della prima: basta pesare 1 chicco di riso!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Gli studenti hanno portato il riso e io cinque bilance da cucina - meccanica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Laica K 71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17"/>
          <w:szCs w:val="17"/>
          <w:shd w:val="clear" w:color="auto" w:fill="FFFFFF"/>
          <w:lang w:eastAsia="it-IT"/>
        </w:rPr>
        <w:drawing>
          <wp:inline distT="0" distB="0" distL="0" distR="0">
            <wp:extent cx="1905000" cy="1432560"/>
            <wp:effectExtent l="19050" t="0" r="0" b="0"/>
            <wp:docPr id="1" name="iimg_183706349" descr="spagnuol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83706349" descr="spagnuolo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Si dividono in gruppi e mettono 1 chicco di riso nel piatto della bilancia: l'ago non si sposta.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Qualcuno osserva anche che l'ago 'non coincide' con lo zero della bilancia.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 xml:space="preserve">Provano con 2, 5, 10 chicchi, ma non cambia </w:t>
      </w:r>
      <w:proofErr w:type="spellStart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nulla…</w:t>
      </w:r>
      <w:proofErr w:type="spellEnd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 xml:space="preserve"> l'ago sembra ancora immobile, come procedere?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Alcuni studenti propongono di mettere nel piatto della bilancia un quantitativo di riso pari 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50 grammi, contare i chicchi di riso e poi fare una media tra tutti i risultati trovati. Ma perché proprio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50 grammi?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Gli studenti cominciano a discutere e si arriva così al concetto di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sensibilità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, di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portata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e alla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taratura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dello strumento.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Si concorda sul passo successivo: ogni studente conterà i chicchi di riso presenti in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10 grammi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e ripeterà questa operazione 5 volte. I risultati sono assolutamente disomogenei, da un minimo di 130 chicchi ad un massimo di 700! Quanti chicchi di riso sono allora presenti in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10 grammi? Perché tutte queste differenze?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Ancora una discussione che porta al concetto di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errore 'sperimentale'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, in questo caso identificabile in due fattori: i differenti tipi di riso usato e la '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lettura'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dell'ago della bilancia (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errore di parallasse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).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noProof/>
          <w:color w:val="666666"/>
          <w:sz w:val="17"/>
          <w:szCs w:val="17"/>
          <w:shd w:val="clear" w:color="auto" w:fill="FFFFFF"/>
          <w:lang w:eastAsia="it-IT"/>
        </w:rPr>
        <w:drawing>
          <wp:inline distT="0" distB="0" distL="0" distR="0">
            <wp:extent cx="3017520" cy="2667000"/>
            <wp:effectExtent l="19050" t="0" r="0" b="0"/>
            <wp:docPr id="2" name="iimg_172781284" descr="spagnuolo4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72781284" descr="spagnuolo4_mo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Ancora una volta si concorda sul passo successivo: usare lo stesso tipo di riso, tarare la bilancia e cercare di evitare errori di parallasse.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Preparo una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10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scheda</w:t>
        </w:r>
        <w:r w:rsidRPr="00816BE8">
          <w:rPr>
            <w:rFonts w:ascii="Georgia" w:eastAsia="Times New Roman" w:hAnsi="Georgia" w:cs="Times New Roman"/>
            <w:color w:val="404040"/>
            <w:sz w:val="17"/>
            <w:lang w:eastAsia="it-IT"/>
          </w:rPr>
          <w:t> </w:t>
        </w:r>
      </w:hyperlink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che guidi in modo univoco tutti i gruppi: ogni gruppo deve pesare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10 grammi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di riso e, successivamente, contare i chicchi. Confrontando i risultati ottenuti da tutti i gruppi si arriverà a determinare il numero di chicchi che potrebbero essere contenuti in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10 grammi.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noProof/>
          <w:color w:val="666666"/>
          <w:sz w:val="17"/>
          <w:szCs w:val="17"/>
          <w:shd w:val="clear" w:color="auto" w:fill="FFFFFF"/>
          <w:lang w:eastAsia="it-IT"/>
        </w:rPr>
        <w:lastRenderedPageBreak/>
        <w:drawing>
          <wp:inline distT="0" distB="0" distL="0" distR="0">
            <wp:extent cx="3368040" cy="685800"/>
            <wp:effectExtent l="19050" t="0" r="3810" b="0"/>
            <wp:docPr id="3" name="iimg_652288417" descr="spagnuol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652288417" descr="spagnuolo_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Ed ecco i primi risultati in cui sono evidenziati quelli che gli studenti hanno definito dati 'anomali' e che decidono di eliminare per i successivi calcoli. 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tbl>
      <w:tblPr>
        <w:tblW w:w="4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892"/>
        <w:gridCol w:w="893"/>
        <w:gridCol w:w="893"/>
        <w:gridCol w:w="893"/>
      </w:tblGrid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Gruppo 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Gruppo 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Gruppo 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Gruppo 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Gruppo 5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393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258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371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7"/>
                <w:szCs w:val="17"/>
                <w:u w:val="single"/>
                <w:lang w:eastAsia="it-IT"/>
              </w:rPr>
              <w:t>213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260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360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290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285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230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365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281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271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275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270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290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230</w:t>
            </w:r>
          </w:p>
        </w:tc>
      </w:tr>
      <w:tr w:rsidR="00816BE8" w:rsidRPr="00816BE8" w:rsidTr="00816BE8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7"/>
                <w:szCs w:val="17"/>
                <w:u w:val="single"/>
                <w:lang w:eastAsia="it-IT"/>
              </w:rPr>
              <w:t>407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350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  <w:lang w:eastAsia="it-IT"/>
              </w:rPr>
              <w:t>276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7"/>
                <w:szCs w:val="17"/>
                <w:u w:val="single"/>
                <w:lang w:eastAsia="it-IT"/>
              </w:rPr>
              <w:t>203</w:t>
            </w:r>
          </w:p>
        </w:tc>
      </w:tr>
    </w:tbl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  <w:t>LEGENDA: 29 studenti suddivisi in 5 gruppi. Ciascuno ha effettuato una misurazione.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noProof/>
          <w:color w:val="666666"/>
          <w:sz w:val="17"/>
          <w:szCs w:val="17"/>
          <w:shd w:val="clear" w:color="auto" w:fill="FFFFFF"/>
          <w:lang w:eastAsia="it-IT"/>
        </w:rPr>
        <w:drawing>
          <wp:inline distT="0" distB="0" distL="0" distR="0">
            <wp:extent cx="4290060" cy="266700"/>
            <wp:effectExtent l="19050" t="0" r="0" b="0"/>
            <wp:docPr id="4" name="iimg_1757230642" descr="spagnuolo_formula_1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757230642" descr="spagnuolo_formula_1_mo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Ed è una buona occasione anche per introdurre l'errore relativo e quindi utilizzare le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proporzioni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816BE8" w:rsidRPr="00816BE8" w:rsidRDefault="00816BE8" w:rsidP="00816BE8">
      <w:pPr>
        <w:spacing w:after="24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Arial" w:eastAsia="Times New Roman" w:hAnsi="Arial" w:cs="Arial"/>
          <w:b/>
          <w:bCs/>
          <w:color w:val="666666"/>
          <w:sz w:val="19"/>
          <w:lang w:eastAsia="it-IT"/>
        </w:rPr>
        <w:t>Terza fase</w:t>
      </w:r>
      <w:r w:rsidRPr="00816BE8">
        <w:rPr>
          <w:rFonts w:ascii="Arial" w:eastAsia="Times New Roman" w:hAnsi="Arial" w:cs="Arial"/>
          <w:b/>
          <w:bCs/>
          <w:color w:val="666666"/>
          <w:sz w:val="19"/>
          <w:szCs w:val="19"/>
          <w:shd w:val="clear" w:color="auto" w:fill="FFFFFF"/>
          <w:lang w:eastAsia="it-IT"/>
        </w:rPr>
        <w:br/>
      </w:r>
      <w:r w:rsidRPr="00816BE8">
        <w:rPr>
          <w:rFonts w:ascii="Arial" w:eastAsia="Times New Roman" w:hAnsi="Arial" w:cs="Arial"/>
          <w:b/>
          <w:bCs/>
          <w:color w:val="666666"/>
          <w:sz w:val="19"/>
          <w:szCs w:val="19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La terza fase è un lavoro guidato dalla scheda che segue, di sintesi e riflessione per gli studenti: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</w:p>
    <w:tbl>
      <w:tblPr>
        <w:tblpPr w:leftFromText="36" w:rightFromText="36" w:vertAnchor="text"/>
        <w:tblW w:w="4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540"/>
      </w:tblGrid>
      <w:tr w:rsidR="00816BE8" w:rsidRPr="00816BE8" w:rsidTr="00816B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Adesso puoi stabilire quanti chicchi di riso ci sono in un kilogrammo.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_____________________________________________________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Quanti kilogrammi di riso serviranno per ricompensare il bramino se sulla scacchiera ci sono____ chicchi di riso?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Come procedi?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lang w:eastAsia="it-IT"/>
              </w:rPr>
              <w:t> 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Quindi, in media, occorreranno ______________________kg di riso!!!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Ricerca qual è la produzione mondiale annuale di riso (riferisciti al 2005).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Quali considerazioni puoi fare?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______________________________________________________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br/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Infine : "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u w:val="single"/>
                <w:lang w:eastAsia="it-IT"/>
              </w:rPr>
              <w:t>Quanto dovrebbe essere lungo un treno capace di trasportare tutto quel riso?"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 xml:space="preserve">(Servirsi dei valori trovati in precedenza, supponendo che un vagone sia lungo 24m e </w:t>
            </w: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lastRenderedPageBreak/>
              <w:t>abbia una portata di 25000 kg)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17"/>
                <w:szCs w:val="17"/>
                <w:lang w:eastAsia="it-IT"/>
              </w:rPr>
              <w:drawing>
                <wp:inline distT="0" distB="0" distL="0" distR="0">
                  <wp:extent cx="4114800" cy="2636520"/>
                  <wp:effectExtent l="19050" t="0" r="0" b="0"/>
                  <wp:docPr id="5" name="iimg_1037465186" descr="spagnuolo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037465186" descr="spagnuolo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3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______________________________________________________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Confronta il risultato trovato con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 xml:space="preserve">1.    la distanza </w:t>
            </w:r>
            <w:proofErr w:type="spellStart"/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Roma-Milano</w:t>
            </w:r>
            <w:proofErr w:type="spellEnd"/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 xml:space="preserve">2.    La distanza </w:t>
            </w:r>
            <w:proofErr w:type="spellStart"/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Roma-Città</w:t>
            </w:r>
            <w:proofErr w:type="spellEnd"/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 xml:space="preserve"> del Messico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3.    Il raggio terrestre</w:t>
            </w:r>
          </w:p>
          <w:p w:rsidR="00816BE8" w:rsidRPr="00816BE8" w:rsidRDefault="00816BE8" w:rsidP="00816BE8">
            <w:pPr>
              <w:spacing w:after="0" w:line="276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</w:pPr>
            <w:r w:rsidRPr="00816BE8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it-IT"/>
              </w:rPr>
              <w:t>4.    …..</w:t>
            </w:r>
          </w:p>
        </w:tc>
      </w:tr>
    </w:tbl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lastRenderedPageBreak/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La richiesta della lunghezza del treno e il successivo confronto con i dati trovati può rappresentare uno spunto per un approfondimento per collegare le potenze di 10 alla misura e alla denominazione delle diverse unità del Sistema Internazionale di Misura, tenendo conto anche delle nuove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14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unità</w:t>
        </w:r>
      </w:hyperlink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usate in ambito informatico.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Il lavoro termina con una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hyperlink r:id="rId15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scheda di sintesi</w:t>
        </w:r>
      </w:hyperlink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che viene affissa in classe.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  <w:t>Gli obiettivi d'apprendimento e le scelte didattiche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La scelta di questo percorso è stata effettuata per diversi motivi: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1.  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per verificare, grazie al problema del bramino, le conoscenze degli studenti in relazione all'uso delle potenze e alla reale comprensione degli ordini di grandezza senza dover ricorrere ad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una serie di tecniche puramente operative, applicate ad oggetti formali che spesso, per i nostri alunni, sono prive di senso;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2. 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per riconoscere l'utilità della notazione scientifica quando si lavora con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b/>
          <w:bCs/>
          <w:color w:val="666666"/>
          <w:sz w:val="17"/>
          <w:szCs w:val="17"/>
          <w:shd w:val="clear" w:color="auto" w:fill="FFFFFF"/>
          <w:lang w:eastAsia="it-IT"/>
        </w:rPr>
        <w:t>oggetti o molto grandi o molto piccoli</w:t>
      </w:r>
    </w:p>
    <w:p w:rsidR="00816BE8" w:rsidRPr="00816BE8" w:rsidRDefault="00816BE8" w:rsidP="00816BE8">
      <w:pPr>
        <w:spacing w:after="24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3.  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per affrontare il problema della misura senza però ignorare ciò che gli studenti hanno già fatto nel corso di studi precedente.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proofErr w:type="spellStart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*Docente</w:t>
      </w:r>
      <w:proofErr w:type="spellEnd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 xml:space="preserve"> di Matematica e fisica presso il Liceo Scientifico Statale '</w:t>
      </w:r>
      <w:proofErr w:type="spellStart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Morgagni</w:t>
      </w:r>
      <w:proofErr w:type="spellEnd"/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' di Roma. Formatore per il ‘Piano Nazionale di informazione e sensibilizzazione sull'indagine OCSE-PISA ed altre ricerche internazionali'. Inserita nella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i/>
          <w:iCs/>
          <w:color w:val="666666"/>
          <w:sz w:val="17"/>
          <w:szCs w:val="17"/>
          <w:shd w:val="clear" w:color="auto" w:fill="FFFFFF"/>
          <w:lang w:eastAsia="it-IT"/>
        </w:rPr>
        <w:t>Banca Dati Esperti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.</w:t>
      </w:r>
      <w:r w:rsidRPr="00816BE8">
        <w:rPr>
          <w:rFonts w:ascii="Georgia" w:eastAsia="Times New Roman" w:hAnsi="Georgia" w:cs="Times New Roman"/>
          <w:color w:val="666666"/>
          <w:sz w:val="17"/>
          <w:lang w:eastAsia="it-IT"/>
        </w:rPr>
        <w:t> 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Tutor del ‘</w:t>
      </w:r>
      <w:hyperlink r:id="rId16" w:tgtFrame="_blank" w:history="1">
        <w:r w:rsidRPr="00816BE8">
          <w:rPr>
            <w:rFonts w:ascii="Georgia" w:eastAsia="Times New Roman" w:hAnsi="Georgia" w:cs="Times New Roman"/>
            <w:color w:val="404040"/>
            <w:sz w:val="17"/>
            <w:u w:val="single"/>
            <w:lang w:eastAsia="it-IT"/>
          </w:rPr>
          <w:t>Piano M@tabel</w:t>
        </w:r>
      </w:hyperlink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'</w:t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</w: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br/>
        <w:t>Pubblicato il 23/11/2010</w:t>
      </w:r>
    </w:p>
    <w:p w:rsidR="00816BE8" w:rsidRPr="00816BE8" w:rsidRDefault="00816BE8" w:rsidP="00816BE8">
      <w:pPr>
        <w:spacing w:after="0" w:line="276" w:lineRule="atLeast"/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</w:pPr>
      <w:r w:rsidRPr="00816BE8">
        <w:rPr>
          <w:rFonts w:ascii="Georgia" w:eastAsia="Times New Roman" w:hAnsi="Georgia" w:cs="Times New Roman"/>
          <w:color w:val="666666"/>
          <w:sz w:val="17"/>
          <w:szCs w:val="17"/>
          <w:shd w:val="clear" w:color="auto" w:fill="FFFFFF"/>
          <w:lang w:eastAsia="it-IT"/>
        </w:rPr>
        <w:t> </w:t>
      </w:r>
    </w:p>
    <w:p w:rsidR="00F52A6C" w:rsidRDefault="00F52A6C"/>
    <w:sectPr w:rsidR="00F52A6C" w:rsidSect="00F52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BE8"/>
    <w:rsid w:val="00816BE8"/>
    <w:rsid w:val="00EE39A4"/>
    <w:rsid w:val="00F5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A6C"/>
  </w:style>
  <w:style w:type="paragraph" w:styleId="Titolo4">
    <w:name w:val="heading 4"/>
    <w:basedOn w:val="Normale"/>
    <w:link w:val="Titolo4Carattere"/>
    <w:uiPriority w:val="9"/>
    <w:qFormat/>
    <w:rsid w:val="00816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16B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16BE8"/>
  </w:style>
  <w:style w:type="character" w:styleId="Collegamentoipertestuale">
    <w:name w:val="Hyperlink"/>
    <w:basedOn w:val="Carpredefinitoparagrafo"/>
    <w:uiPriority w:val="99"/>
    <w:semiHidden/>
    <w:unhideWhenUsed/>
    <w:rsid w:val="00816B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16BE8"/>
    <w:rPr>
      <w:b/>
      <w:bCs/>
    </w:rPr>
  </w:style>
  <w:style w:type="character" w:styleId="Enfasicorsivo">
    <w:name w:val="Emphasis"/>
    <w:basedOn w:val="Carpredefinitoparagrafo"/>
    <w:uiPriority w:val="20"/>
    <w:qFormat/>
    <w:rsid w:val="00816BE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eccani.it/export/sites/default/scuola/in_aula/fisica/nuovo_biennio/spagnuolo_2.pdf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dire.it/content/index.php?action=read&amp;id=14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eccani.it/export/sites/default/scuola/in_aula/fisica/nuovo_biennio/spagnuolo_1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reccani.it/scuola/in_aula/matematica/Matabel/mainArea.html" TargetMode="External"/><Relationship Id="rId15" Type="http://schemas.openxmlformats.org/officeDocument/2006/relationships/hyperlink" Target="http://www.treccani.it/export/sites/default/scuola/in_aula/fisica/nuovo_biennio/spagnuolo_9.pdf" TargetMode="External"/><Relationship Id="rId10" Type="http://schemas.openxmlformats.org/officeDocument/2006/relationships/hyperlink" Target="http://www.treccani.it/export/sites/default/scuola/in_aula/fisica/nuovo_biennio/spagnuolo_5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treccani.it/export/sites/default/scuola/in_aula/fisica/nuovo_biennio/spagnuolo_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2012-05-08T06:48:00Z</dcterms:created>
  <dcterms:modified xsi:type="dcterms:W3CDTF">2012-05-08T06:48:00Z</dcterms:modified>
</cp:coreProperties>
</file>